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EF3A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</w:p>
    <w:p w14:paraId="211277F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635</wp:posOffset>
            </wp:positionV>
            <wp:extent cx="2636520" cy="2489200"/>
            <wp:effectExtent l="0" t="0" r="0" b="10160"/>
            <wp:wrapTopAndBottom/>
            <wp:docPr id="21" name="图片 21" descr="C:/Users/王攀/Desktop/光伏通讯箱2.png光伏通讯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王攀/Desktop/光伏通讯箱2.png光伏通讯箱2"/>
                    <pic:cNvPicPr>
                      <a:picLocks noChangeAspect="1"/>
                    </pic:cNvPicPr>
                  </pic:nvPicPr>
                  <pic:blipFill>
                    <a:blip r:embed="rId7"/>
                    <a:srcRect l="15497" r="15497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6B63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光伏通讯箱</w:t>
      </w:r>
    </w:p>
    <w:p w14:paraId="723AA56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连接逆变器、环境采集器、电表、箱变等多类设备，支持PLC、RS485、光纤及无线多种通讯方式，稳定对接运维后台，助力光伏系统高效管理。</w:t>
      </w:r>
    </w:p>
    <w:p w14:paraId="476ADE8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PV Communication Cable</w:t>
      </w:r>
    </w:p>
    <w:p w14:paraId="12D57B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Connects to inverters, environment sensors, electricity meters, box-type transformers and other equipment. Supports PLC, RS485, fiber optic and wireless communication modes, enabling stable connection to the O&amp;M backend for efficient PV system management.</w:t>
      </w:r>
    </w:p>
    <w:p w14:paraId="2342727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产品特点</w:t>
      </w:r>
    </w:p>
    <w:p w14:paraId="7832F59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产品特点</w:t>
      </w:r>
    </w:p>
    <w:p w14:paraId="481BFE0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3943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设备兼容性广</w:t>
      </w:r>
    </w:p>
    <w:p w14:paraId="6E952FC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可连接逆变器、环境采集器、电表、箱式变压器及其他设备</w:t>
      </w:r>
    </w:p>
    <w:p w14:paraId="181058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丰富的通信接口</w:t>
      </w:r>
    </w:p>
    <w:p w14:paraId="257F3E2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支持PLC、RS485、光纤和无线通信模式</w:t>
      </w:r>
    </w:p>
    <w:p w14:paraId="381336B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稳定的数据传输</w:t>
      </w:r>
    </w:p>
    <w:p w14:paraId="2C7B6F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与运维后端的可靠连接</w:t>
      </w:r>
    </w:p>
    <w:p w14:paraId="2391C9E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高效系统管理</w:t>
      </w:r>
    </w:p>
    <w:p w14:paraId="005A949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优化光伏系统的运行并提高管理效率</w:t>
      </w:r>
    </w:p>
    <w:p w14:paraId="368216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Product Features</w:t>
      </w:r>
    </w:p>
    <w:p w14:paraId="0CE696C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Wide device compatibility</w:t>
      </w:r>
    </w:p>
    <w:p w14:paraId="57EB4D5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Connects to inverters, environment sensors, electricity meters, box-type transformers and other equipment</w:t>
      </w:r>
    </w:p>
    <w:p w14:paraId="052795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Rich communication interfaces</w:t>
      </w:r>
    </w:p>
    <w:p w14:paraId="7572E0B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Supports PLC, RS485, fiber optic and wireless communication modes</w:t>
      </w:r>
    </w:p>
    <w:p w14:paraId="4F7658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Stable data transmission</w:t>
      </w:r>
    </w:p>
    <w:p w14:paraId="50D4C63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Reliable connection to the O&amp;M backend</w:t>
      </w:r>
    </w:p>
    <w:p w14:paraId="059BC7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/>
          <w:b/>
          <w:bCs/>
          <w:color w:val="000000"/>
          <w:sz w:val="19"/>
          <w:szCs w:val="19"/>
        </w:rPr>
      </w:pPr>
      <w:r>
        <w:rPr>
          <w:rFonts w:hint="eastAsia"/>
          <w:b/>
          <w:bCs/>
          <w:color w:val="000000"/>
          <w:sz w:val="19"/>
          <w:szCs w:val="19"/>
        </w:rPr>
        <w:t>Efficient system management</w:t>
      </w:r>
    </w:p>
    <w:p w14:paraId="591F87C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20" w:leftChars="0" w:hanging="420" w:firstLineChars="0"/>
        <w:textAlignment w:val="baseline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Optimizes PV system operation and improves management efficiency</w:t>
      </w:r>
    </w:p>
    <w:p w14:paraId="3891BD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技术参数</w:t>
      </w:r>
    </w:p>
    <w:tbl>
      <w:tblPr>
        <w:tblW w:w="9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33"/>
        <w:gridCol w:w="2870"/>
        <w:gridCol w:w="3478"/>
      </w:tblGrid>
      <w:tr w14:paraId="567D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b/>
                <w:bCs/>
                <w:snapToGrid w:val="0"/>
                <w:color w:val="00000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18"/>
                <w:rFonts w:hint="eastAsia"/>
                <w:b/>
                <w:bCs/>
                <w:snapToGrid w:val="0"/>
                <w:color w:val="00000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b/>
                <w:bCs/>
                <w:snapToGrid w:val="0"/>
                <w:color w:val="00000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18"/>
                <w:rFonts w:hint="eastAsia"/>
                <w:b/>
                <w:bCs/>
                <w:snapToGrid w:val="0"/>
                <w:color w:val="000000"/>
                <w:sz w:val="21"/>
                <w:szCs w:val="21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5D91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接口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RS485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8路，波特率2400-115200bps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(2路最大115200,6路最大38400)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预留1路电表通讯，预留1路环境检测仪，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预留1路箱变变电站，2路电力载波集中控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制器(或2路逆变器),1路PID模块通讯，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1路调试口，1路预留</w:t>
            </w:r>
          </w:p>
        </w:tc>
      </w:tr>
      <w:tr w14:paraId="6816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3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1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模拟量输入(AI)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4路，1路0-12V,3路4mA-20mA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预留(用于连接A型的环境监测传感器),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通讯箱连接防雷器告警输出</w:t>
            </w:r>
          </w:p>
        </w:tc>
      </w:tr>
      <w:tr w14:paraId="35B9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数字量输入(DI)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4路，12Vdc,无源干接点信号接入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4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可用于连接DI型的电网调度命令或者告警信号</w:t>
            </w:r>
          </w:p>
        </w:tc>
      </w:tr>
      <w:tr w14:paraId="117C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1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数字量输出(DO)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6路，干接点(支持220Va.c/5A和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30Vdc/5A)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继电器输出(NO+NC),6对常开/常闭触点</w:t>
            </w:r>
          </w:p>
        </w:tc>
      </w:tr>
      <w:tr w14:paraId="1A98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4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网 口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4路，百兆以太网口， RJ45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DCDB0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A9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SFP端口(以太网光口)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2路，单模，干兆速率端口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组环网</w:t>
            </w:r>
          </w:p>
        </w:tc>
      </w:tr>
      <w:tr w14:paraId="4D05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输入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三相输入电压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F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640Vac-920Vac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866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1E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功耗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BAF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&lt;70W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9F51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96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输出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PID输出电压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224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300Vd.c-750Vdc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1902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30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80203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shd w:val="clear" w:fill="D7D7D7" w:themeFill="background1" w:themeFillShade="D8"/>
                <w:lang w:val="en-US" w:eastAsia="zh-CN" w:bidi="ar"/>
              </w:rPr>
              <w:t>PLC</w:t>
            </w:r>
            <w:r>
              <w:rPr>
                <w:rStyle w:val="19"/>
                <w:snapToGrid w:val="0"/>
                <w:color w:val="000000"/>
                <w:sz w:val="15"/>
                <w:szCs w:val="15"/>
                <w:bdr w:val="none" w:color="auto" w:sz="0" w:space="0"/>
                <w:shd w:val="clear" w:fill="D7D7D7" w:themeFill="background1" w:themeFillShade="D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shd w:val="clear" w:fill="D7D7D7" w:themeFill="background1" w:themeFillShade="D8"/>
                <w:lang w:val="en-US" w:eastAsia="zh-CN" w:bidi="ar"/>
              </w:rPr>
              <w:t>CCO相关技术参数</w:t>
            </w:r>
          </w:p>
        </w:tc>
      </w:tr>
      <w:tr w14:paraId="0AD1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PLC通讯波特率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38400bps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默认38400bps,与数据采集器通讯采用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RS485接口</w:t>
            </w:r>
          </w:p>
        </w:tc>
      </w:tr>
      <w:tr w14:paraId="7E7B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PLC通信协议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透传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D581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C1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PLC调制方式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OFDM(正交频分复用)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F7AC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71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PLC载波频率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CCF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2.441-5.615MHz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5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0.7-12MHz(支持频段划分，默认频段1)</w:t>
            </w:r>
          </w:p>
        </w:tc>
      </w:tr>
      <w:tr w14:paraId="001E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>PLC最远传输距离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D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1000米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允许中继延长距离</w:t>
            </w:r>
          </w:p>
        </w:tc>
      </w:tr>
      <w:tr w14:paraId="35CF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789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PLC CCO最大连接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PLC STA数量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20pes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可超过20个，建议20个组网，透传延时</w:t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更低</w:t>
            </w:r>
          </w:p>
        </w:tc>
      </w:tr>
      <w:tr w14:paraId="4425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903030"/>
                <w:sz w:val="15"/>
                <w:szCs w:val="15"/>
                <w:u w:val="none"/>
              </w:rPr>
            </w:pPr>
            <w:r>
              <w:rPr>
                <w:rStyle w:val="14"/>
                <w:snapToGrid w:val="0"/>
                <w:color w:val="000000"/>
                <w:sz w:val="15"/>
                <w:szCs w:val="15"/>
                <w:bdr w:val="none" w:color="auto" w:sz="0" w:space="0"/>
                <w:shd w:val="clear" w:fill="D7D7D7" w:themeFill="background1" w:themeFillShade="D8"/>
                <w:lang w:val="en-US" w:eastAsia="zh-CN" w:bidi="ar"/>
              </w:rPr>
              <w:t>其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shd w:val="clear" w:fill="D7D7D7" w:themeFill="background1" w:themeFillShade="D8"/>
                <w:lang w:val="en-US" w:eastAsia="zh-CN" w:bidi="ar"/>
              </w:rPr>
              <w:t>它</w:t>
            </w:r>
          </w:p>
        </w:tc>
      </w:tr>
      <w:tr w14:paraId="4D63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8E2A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PID输出电压</w:t>
            </w:r>
          </w:p>
        </w:tc>
        <w:tc>
          <w:tcPr>
            <w:tcW w:w="6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 300Vd.c-750Vdc</w:t>
            </w:r>
          </w:p>
        </w:tc>
      </w:tr>
    </w:tbl>
    <w:p w14:paraId="272208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 w14:paraId="3BB891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Technical Specifications</w:t>
      </w:r>
    </w:p>
    <w:p w14:paraId="32A4A2E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p w14:paraId="381F19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 w:val="0"/>
        <w:autoSpaceDE w:val="0"/>
        <w:autoSpaceDN w:val="0"/>
        <w:adjustRightInd w:val="0"/>
        <w:snapToGrid w:val="0"/>
        <w:spacing w:before="0" w:beforeAutospacing="0" w:after="0" w:afterAutospacing="0" w:line="288" w:lineRule="atLeast"/>
        <w:ind w:right="0" w:rightChars="0"/>
        <w:jc w:val="left"/>
        <w:textAlignment w:val="baseline"/>
        <w:rPr>
          <w:color w:val="000000"/>
          <w:sz w:val="19"/>
          <w:szCs w:val="19"/>
        </w:rPr>
      </w:pPr>
    </w:p>
    <w:tbl>
      <w:tblPr>
        <w:tblStyle w:val="4"/>
        <w:tblW w:w="9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025"/>
        <w:gridCol w:w="2861"/>
        <w:gridCol w:w="3463"/>
      </w:tblGrid>
      <w:tr w14:paraId="4DD1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Category</w:t>
            </w:r>
          </w:p>
        </w:tc>
        <w:tc>
          <w:tcPr>
            <w:tcW w:w="6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Parameters</w:t>
            </w:r>
          </w:p>
        </w:tc>
      </w:tr>
      <w:tr w14:paraId="5D94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Interface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RS485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8 channels, baud rate 2400–115200 bps(2 channels up to 115200 bps, 6 channels up to 38400 bps)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1 reserved channel for meter communication, 1 reserved channel for environmental monitor, 1 reserved channel for box-type substation, 2 channels for power line carrier central controller (or 2 inverters), 1 channel for PID module communication, 1 debug port, 1 reserved channel</w:t>
            </w:r>
          </w:p>
        </w:tc>
      </w:tr>
      <w:tr w14:paraId="0C05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Analog Input (AI)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4 channels: 1 channel 0–12 V, 3 channels 4–20 mA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6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rFonts w:hint="eastAsia"/>
                <w:snapToGrid w:val="0"/>
                <w:color w:val="000000"/>
                <w:sz w:val="15"/>
                <w:szCs w:val="15"/>
                <w:lang w:val="en-US" w:eastAsia="zh-CN" w:bidi="ar"/>
              </w:rPr>
              <w:t>Reserved (for connecting Type A environmental monitoring sensors), communication cabinet connected to lightning arrester alarm output</w:t>
            </w:r>
          </w:p>
        </w:tc>
      </w:tr>
      <w:tr w14:paraId="2CFA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Digital Input (DI)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0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4 channels, 12 VDC, passive dry contact input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8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Can be used to connect DI-type grid dispatching commands or alarm signals</w:t>
            </w:r>
          </w:p>
        </w:tc>
      </w:tr>
      <w:tr w14:paraId="7297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Digital Output (DO)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5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6 channels, dry contact (supports 220 VAC/5A and 30 VDC/5A)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Relay output (NO+NC), 6 pairs of normally open / normally closed contacts</w:t>
            </w:r>
          </w:p>
        </w:tc>
      </w:tr>
      <w:tr w14:paraId="577E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Ethernet Port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4 channels, 100M Ethernet port, RJ45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09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</w:tr>
      <w:tr w14:paraId="032D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SFP Port (Ethernet Optical Port)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2 channels, single-mode, Gigabit port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Ring network grouping</w:t>
            </w:r>
          </w:p>
        </w:tc>
      </w:tr>
      <w:tr w14:paraId="4162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Input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3-Phase Input Voltage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640–920 VAC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AA4E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29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Others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Power Consumption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5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&lt; 70 W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0252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9D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Output</w:t>
            </w:r>
          </w:p>
          <w:p w14:paraId="0682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PID Output Voltage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D4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300–750 VDC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E26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07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80203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Technical Parameters Related to PLC CCO</w:t>
            </w:r>
          </w:p>
        </w:tc>
      </w:tr>
      <w:tr w14:paraId="0BC6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PLC communication baud rate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 38400bps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Default: 38400 bps, communicates with data collector via RS485 interface</w:t>
            </w:r>
          </w:p>
        </w:tc>
      </w:tr>
      <w:tr w14:paraId="4C5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PLC communication protocol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transparent transmission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70B21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FE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PLC modulation mode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OFDM (Orthogonal Frequency Division Multiplexing)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50F0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31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PLC carrier frequency 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AC0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 2.441-5.615MHz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0.7–12 MHz (supports band division, default band: 1)</w:t>
            </w:r>
          </w:p>
        </w:tc>
      </w:tr>
      <w:tr w14:paraId="5442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Maximum PLC transmission distance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0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 1000</w:t>
            </w:r>
            <w:r>
              <w:rPr>
                <w:rStyle w:val="18"/>
                <w:rFonts w:hint="eastAsia"/>
                <w:snapToGrid w:val="0"/>
                <w:color w:val="000000"/>
                <w:sz w:val="15"/>
                <w:szCs w:val="15"/>
                <w:lang w:val="en-US" w:eastAsia="zh-CN" w:bidi="ar"/>
              </w:rPr>
              <w:t>m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Relay extension supported for longer distance.</w:t>
            </w:r>
          </w:p>
        </w:tc>
      </w:tr>
      <w:tr w14:paraId="3A12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E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Maximum number of PLC STAs connectable to PLC CCO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 20pes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8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Supports more than 20 nodes; 20 nodes recommended for networking with lower transparent transmission delay.</w:t>
            </w:r>
          </w:p>
        </w:tc>
      </w:tr>
      <w:tr w14:paraId="630E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90303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Others</w:t>
            </w:r>
          </w:p>
        </w:tc>
      </w:tr>
      <w:tr w14:paraId="19A8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6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>PID output voltage</w:t>
            </w:r>
          </w:p>
        </w:tc>
        <w:tc>
          <w:tcPr>
            <w:tcW w:w="6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</w:pPr>
            <w:r>
              <w:rPr>
                <w:rStyle w:val="18"/>
                <w:rFonts w:hint="eastAsia"/>
                <w:i w:val="0"/>
                <w:iCs w:val="0"/>
                <w:snapToGrid w:val="0"/>
                <w:color w:val="000000"/>
                <w:sz w:val="15"/>
                <w:szCs w:val="15"/>
                <w:lang w:val="en-US" w:eastAsia="zh-CN" w:bidi="ar"/>
              </w:rPr>
              <w:t xml:space="preserve">  300Vd.c-750Vdc</w:t>
            </w:r>
          </w:p>
        </w:tc>
      </w:tr>
    </w:tbl>
    <w:p w14:paraId="069E6F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347B5EE7">
      <w:pPr>
        <w:pStyle w:val="3"/>
        <w:spacing w:line="5877" w:lineRule="exact"/>
        <w:rPr>
          <w:rFonts w:hint="eastAsia" w:eastAsia="宋体"/>
          <w:lang w:eastAsia="zh-CN"/>
        </w:rPr>
      </w:pPr>
    </w:p>
    <w:p w14:paraId="336FAE00">
      <w:pPr>
        <w:spacing w:line="279" w:lineRule="auto"/>
        <w:rPr>
          <w:rFonts w:ascii="Arial"/>
          <w:sz w:val="21"/>
        </w:rPr>
      </w:pPr>
    </w:p>
    <w:p w14:paraId="185E9F8C">
      <w:pPr>
        <w:spacing w:line="279" w:lineRule="auto"/>
        <w:rPr>
          <w:rFonts w:ascii="Arial"/>
          <w:sz w:val="21"/>
        </w:rPr>
      </w:pPr>
    </w:p>
    <w:p w14:paraId="22763674">
      <w:pPr>
        <w:spacing w:line="280" w:lineRule="auto"/>
        <w:rPr>
          <w:rFonts w:ascii="Arial"/>
          <w:sz w:val="21"/>
        </w:rPr>
      </w:pPr>
    </w:p>
    <w:p w14:paraId="0074CAE9">
      <w:pPr>
        <w:pStyle w:val="3"/>
        <w:spacing w:line="7888" w:lineRule="exact"/>
        <w:ind w:firstLine="5754"/>
      </w:pPr>
    </w:p>
    <w:sectPr>
      <w:headerReference r:id="rId5" w:type="default"/>
      <w:pgSz w:w="12081" w:h="16500"/>
      <w:pgMar w:top="1134" w:right="1134" w:bottom="113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armonyOS Sans SC Light">
    <w:panose1 w:val="00020600040101010101"/>
    <w:charset w:val="86"/>
    <w:family w:val="auto"/>
    <w:pitch w:val="default"/>
    <w:sig w:usb0="A00002BF" w:usb1="18E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19230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A11E6"/>
    <w:multiLevelType w:val="singleLevel"/>
    <w:tmpl w:val="B4DA11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D69360D"/>
    <w:rsid w:val="71D34CB4"/>
    <w:rsid w:val="777F2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4"/>
      <w:szCs w:val="14"/>
      <w:lang w:val="en-US" w:eastAsia="en-US" w:bidi="ar-SA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uiPriority w:val="0"/>
    <w:rPr>
      <w:rFonts w:ascii="宋体" w:hAnsi="宋体" w:eastAsia="宋体" w:cs="宋体"/>
      <w:b/>
      <w:bCs/>
      <w:color w:val="FFFFFF"/>
      <w:sz w:val="14"/>
      <w:szCs w:val="14"/>
      <w:u w:val="none"/>
    </w:rPr>
  </w:style>
  <w:style w:type="character" w:customStyle="1" w:styleId="9">
    <w:name w:val="font21"/>
    <w:basedOn w:val="5"/>
    <w:uiPriority w:val="0"/>
    <w:rPr>
      <w:rFonts w:ascii="宋体" w:hAnsi="宋体" w:eastAsia="宋体" w:cs="宋体"/>
      <w:b/>
      <w:bCs/>
      <w:color w:val="A03040"/>
      <w:sz w:val="14"/>
      <w:szCs w:val="14"/>
      <w:u w:val="none"/>
    </w:rPr>
  </w:style>
  <w:style w:type="character" w:customStyle="1" w:styleId="10">
    <w:name w:val="font51"/>
    <w:basedOn w:val="5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41"/>
    <w:basedOn w:val="5"/>
    <w:uiPriority w:val="0"/>
    <w:rPr>
      <w:rFonts w:ascii="宋体" w:hAnsi="宋体" w:eastAsia="宋体" w:cs="宋体"/>
      <w:b/>
      <w:bCs/>
      <w:color w:val="A04040"/>
      <w:sz w:val="14"/>
      <w:szCs w:val="14"/>
      <w:u w:val="non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  <w:lang w:val="en-US" w:eastAsia="en-US" w:bidi="ar-SA"/>
    </w:rPr>
  </w:style>
  <w:style w:type="character" w:customStyle="1" w:styleId="13">
    <w:name w:val="font61"/>
    <w:basedOn w:val="5"/>
    <w:uiPriority w:val="0"/>
    <w:rPr>
      <w:rFonts w:ascii="宋体" w:hAnsi="宋体" w:eastAsia="宋体" w:cs="宋体"/>
      <w:color w:val="FFFFFF"/>
      <w:sz w:val="10"/>
      <w:szCs w:val="10"/>
      <w:u w:val="none"/>
    </w:rPr>
  </w:style>
  <w:style w:type="character" w:customStyle="1" w:styleId="14">
    <w:name w:val="font71"/>
    <w:basedOn w:val="5"/>
    <w:uiPriority w:val="0"/>
    <w:rPr>
      <w:rFonts w:ascii="宋体" w:hAnsi="宋体" w:eastAsia="宋体" w:cs="宋体"/>
      <w:b/>
      <w:bCs/>
      <w:color w:val="A03030"/>
      <w:sz w:val="10"/>
      <w:szCs w:val="10"/>
      <w:u w:val="none"/>
    </w:rPr>
  </w:style>
  <w:style w:type="character" w:customStyle="1" w:styleId="15">
    <w:name w:val="font81"/>
    <w:basedOn w:val="5"/>
    <w:uiPriority w:val="0"/>
    <w:rPr>
      <w:rFonts w:ascii="宋体" w:hAnsi="宋体" w:eastAsia="宋体" w:cs="宋体"/>
      <w:color w:val="A03030"/>
      <w:sz w:val="10"/>
      <w:szCs w:val="10"/>
      <w:u w:val="none"/>
    </w:rPr>
  </w:style>
  <w:style w:type="character" w:customStyle="1" w:styleId="16">
    <w:name w:val="font91"/>
    <w:basedOn w:val="5"/>
    <w:uiPriority w:val="0"/>
    <w:rPr>
      <w:rFonts w:ascii="宋体" w:hAnsi="宋体" w:eastAsia="宋体" w:cs="宋体"/>
      <w:b/>
      <w:bCs/>
      <w:color w:val="A04040"/>
      <w:sz w:val="10"/>
      <w:szCs w:val="10"/>
      <w:u w:val="none"/>
    </w:rPr>
  </w:style>
  <w:style w:type="character" w:customStyle="1" w:styleId="17">
    <w:name w:val="font101"/>
    <w:basedOn w:val="5"/>
    <w:uiPriority w:val="0"/>
    <w:rPr>
      <w:rFonts w:ascii="宋体" w:hAnsi="宋体" w:eastAsia="宋体" w:cs="宋体"/>
      <w:color w:val="A04040"/>
      <w:sz w:val="10"/>
      <w:szCs w:val="10"/>
      <w:u w:val="none"/>
    </w:rPr>
  </w:style>
  <w:style w:type="character" w:customStyle="1" w:styleId="18">
    <w:name w:val="font112"/>
    <w:basedOn w:val="5"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19">
    <w:name w:val="font121"/>
    <w:basedOn w:val="5"/>
    <w:uiPriority w:val="0"/>
    <w:rPr>
      <w:rFonts w:ascii="宋体" w:hAnsi="宋体" w:eastAsia="宋体" w:cs="宋体"/>
      <w:color w:val="80203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533</Words>
  <Characters>1603</Characters>
  <TotalTime>26</TotalTime>
  <ScaleCrop>false</ScaleCrop>
  <LinksUpToDate>false</LinksUpToDate>
  <CharactersWithSpaces>1769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2026-02-06T01:14:00Z</dcterms:created>
  <dc:creator>王攀</dc:creator>
  <cp:lastModifiedBy>王攀</cp:lastModifiedBy>
  <dcterms:modified xsi:type="dcterms:W3CDTF">2026-02-06T02:34:18Z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2026-02-06T09:14:26Z</vt:filetime>
  </property>
  <property fmtid="{D5CDD505-2E9C-101B-9397-08002B2CF9AE}" pid="4" name="KSOTemplateDocerSaveRecord">
    <vt:lpwstr>eyJoZGlkIjoiNmE3ZWRiNmZlMWNlZjI1Nzc0MTQzODliMWYwMWYyYjEiLCJ1c2VySWQiOiIzNjA0Nzk5NzIifQ==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2540078E3E4A4362824BC68A940ACADE_12</vt:lpwstr>
  </property>
</Properties>
</file>